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A8A8E">
      <w:pPr>
        <w:spacing w:line="85" w:lineRule="exact"/>
        <w:rPr>
          <w:rFonts w:hint="eastAsia" w:eastAsia="宋体" w:cs="Arial"/>
          <w:lang w:eastAsia="zh-CN" w:bidi="ar-DZ"/>
        </w:rPr>
      </w:pPr>
    </w:p>
    <w:p w14:paraId="57632818">
      <w:pPr>
        <w:spacing w:line="85" w:lineRule="exact"/>
        <w:sectPr>
          <w:pgSz w:w="11907" w:h="16839"/>
          <w:pgMar w:top="1431" w:right="570" w:bottom="0" w:left="1432" w:header="0" w:footer="0" w:gutter="0"/>
          <w:cols w:equalWidth="0" w:num="1">
            <w:col w:w="9903"/>
          </w:cols>
        </w:sectPr>
      </w:pPr>
    </w:p>
    <w:p w14:paraId="650132FE">
      <w:pPr>
        <w:pStyle w:val="4"/>
        <w:spacing w:before="162" w:line="12869" w:lineRule="exact"/>
      </w:pPr>
      <w:r>
        <w:rPr>
          <w:position w:val="-257"/>
        </w:rPr>
        <w:pict>
          <v:shape id="_x0000_s1026" o:spid="_x0000_s1026" o:spt="202" type="#_x0000_t202" style="height:643.45pt;width:124.2pt;" fillcolor="#FF0000" filled="t" stroked="f" coordsize="21600,21600">
            <v:path/>
            <v:fill on="t" focussize="0,0"/>
            <v:stroke on="f"/>
            <v:imagedata o:title=""/>
            <o:lock v:ext="edit" aspectratio="f"/>
            <v:textbox inset="0mm,0mm,0mm,0mm" style="layout-flow:vertical-ideographic;">
              <w:txbxContent>
                <w:p w14:paraId="3E9885F4">
                  <w:pPr>
                    <w:spacing w:line="242" w:lineRule="auto"/>
                    <w:rPr>
                      <w:rFonts w:ascii="Arial"/>
                      <w:sz w:val="21"/>
                    </w:rPr>
                  </w:pPr>
                </w:p>
                <w:p w14:paraId="107C804A">
                  <w:pPr>
                    <w:spacing w:line="242" w:lineRule="auto"/>
                    <w:rPr>
                      <w:rFonts w:ascii="Arial"/>
                      <w:sz w:val="21"/>
                    </w:rPr>
                  </w:pPr>
                </w:p>
                <w:p w14:paraId="05BDBECD">
                  <w:pPr>
                    <w:spacing w:before="388" w:line="177" w:lineRule="auto"/>
                    <w:ind w:firstLine="888" w:firstLineChars="100"/>
                    <w:rPr>
                      <w:rFonts w:ascii="微软雅黑" w:hAnsi="微软雅黑" w:eastAsia="微软雅黑" w:cs="微软雅黑"/>
                      <w:sz w:val="88"/>
                      <w:szCs w:val="88"/>
                    </w:rPr>
                  </w:pPr>
                  <w:bookmarkStart w:id="4" w:name="bookmark1"/>
                  <w:bookmarkEnd w:id="4"/>
                  <w:r>
                    <w:rPr>
                      <w:rFonts w:ascii="微软雅黑" w:hAnsi="微软雅黑" w:eastAsia="微软雅黑" w:cs="微软雅黑"/>
                      <w:b/>
                      <w:bCs/>
                      <w:color w:val="FFFFFF"/>
                      <w:spacing w:val="4"/>
                      <w:sz w:val="88"/>
                      <w:szCs w:val="88"/>
                    </w:rPr>
                    <w:t>理</w:t>
                  </w:r>
                  <w:r>
                    <w:rPr>
                      <w:rFonts w:ascii="微软雅黑" w:hAnsi="微软雅黑" w:eastAsia="微软雅黑" w:cs="微软雅黑"/>
                      <w:b/>
                      <w:bCs/>
                      <w:color w:val="FFFFFF"/>
                      <w:spacing w:val="194"/>
                      <w:sz w:val="88"/>
                      <w:szCs w:val="88"/>
                    </w:rPr>
                    <w:t xml:space="preserve"> </w:t>
                  </w:r>
                  <w:r>
                    <w:rPr>
                      <w:rFonts w:ascii="微软雅黑" w:hAnsi="微软雅黑" w:eastAsia="微软雅黑" w:cs="微软雅黑"/>
                      <w:b/>
                      <w:bCs/>
                      <w:color w:val="FFFFFF"/>
                      <w:spacing w:val="4"/>
                      <w:sz w:val="88"/>
                      <w:szCs w:val="88"/>
                    </w:rPr>
                    <w:t>论</w:t>
                  </w:r>
                  <w:r>
                    <w:rPr>
                      <w:rFonts w:ascii="微软雅黑" w:hAnsi="微软雅黑" w:eastAsia="微软雅黑" w:cs="微软雅黑"/>
                      <w:b/>
                      <w:bCs/>
                      <w:color w:val="FFFFFF"/>
                      <w:spacing w:val="147"/>
                      <w:sz w:val="88"/>
                      <w:szCs w:val="88"/>
                    </w:rPr>
                    <w:t xml:space="preserve"> </w:t>
                  </w:r>
                  <w:r>
                    <w:rPr>
                      <w:rFonts w:ascii="微软雅黑" w:hAnsi="微软雅黑" w:eastAsia="微软雅黑" w:cs="微软雅黑"/>
                      <w:b/>
                      <w:bCs/>
                      <w:color w:val="FFFFFF"/>
                      <w:spacing w:val="4"/>
                      <w:sz w:val="88"/>
                      <w:szCs w:val="88"/>
                    </w:rPr>
                    <w:t>中</w:t>
                  </w:r>
                  <w:r>
                    <w:rPr>
                      <w:rFonts w:ascii="微软雅黑" w:hAnsi="微软雅黑" w:eastAsia="微软雅黑" w:cs="微软雅黑"/>
                      <w:b/>
                      <w:bCs/>
                      <w:color w:val="FFFFFF"/>
                      <w:spacing w:val="164"/>
                      <w:sz w:val="88"/>
                      <w:szCs w:val="88"/>
                    </w:rPr>
                    <w:t xml:space="preserve"> </w:t>
                  </w:r>
                  <w:r>
                    <w:rPr>
                      <w:rFonts w:ascii="微软雅黑" w:hAnsi="微软雅黑" w:eastAsia="微软雅黑" w:cs="微软雅黑"/>
                      <w:b/>
                      <w:bCs/>
                      <w:color w:val="FFFFFF"/>
                      <w:spacing w:val="4"/>
                      <w:sz w:val="88"/>
                      <w:szCs w:val="88"/>
                    </w:rPr>
                    <w:t>心</w:t>
                  </w:r>
                  <w:r>
                    <w:rPr>
                      <w:rFonts w:ascii="微软雅黑" w:hAnsi="微软雅黑" w:eastAsia="微软雅黑" w:cs="微软雅黑"/>
                      <w:b/>
                      <w:bCs/>
                      <w:color w:val="FFFFFF"/>
                      <w:spacing w:val="141"/>
                      <w:sz w:val="88"/>
                      <w:szCs w:val="88"/>
                    </w:rPr>
                    <w:t xml:space="preserve"> </w:t>
                  </w:r>
                  <w:r>
                    <w:rPr>
                      <w:rFonts w:ascii="微软雅黑" w:hAnsi="微软雅黑" w:eastAsia="微软雅黑" w:cs="微软雅黑"/>
                      <w:b/>
                      <w:bCs/>
                      <w:color w:val="FFFFFF"/>
                      <w:spacing w:val="4"/>
                      <w:sz w:val="88"/>
                      <w:szCs w:val="88"/>
                    </w:rPr>
                    <w:t>组</w:t>
                  </w:r>
                  <w:r>
                    <w:rPr>
                      <w:rFonts w:ascii="微软雅黑" w:hAnsi="微软雅黑" w:eastAsia="微软雅黑" w:cs="微软雅黑"/>
                      <w:b/>
                      <w:bCs/>
                      <w:color w:val="FFFFFF"/>
                      <w:spacing w:val="160"/>
                      <w:sz w:val="88"/>
                      <w:szCs w:val="88"/>
                    </w:rPr>
                    <w:t xml:space="preserve"> </w:t>
                  </w:r>
                  <w:r>
                    <w:rPr>
                      <w:rFonts w:ascii="微软雅黑" w:hAnsi="微软雅黑" w:eastAsia="微软雅黑" w:cs="微软雅黑"/>
                      <w:b/>
                      <w:bCs/>
                      <w:color w:val="FFFFFF"/>
                      <w:spacing w:val="4"/>
                      <w:sz w:val="88"/>
                      <w:szCs w:val="88"/>
                    </w:rPr>
                    <w:t>学</w:t>
                  </w:r>
                  <w:r>
                    <w:rPr>
                      <w:rFonts w:ascii="微软雅黑" w:hAnsi="微软雅黑" w:eastAsia="微软雅黑" w:cs="微软雅黑"/>
                      <w:b/>
                      <w:bCs/>
                      <w:color w:val="FFFFFF"/>
                      <w:spacing w:val="155"/>
                      <w:sz w:val="88"/>
                      <w:szCs w:val="88"/>
                    </w:rPr>
                    <w:t xml:space="preserve"> </w:t>
                  </w:r>
                  <w:r>
                    <w:rPr>
                      <w:rFonts w:ascii="微软雅黑" w:hAnsi="微软雅黑" w:eastAsia="微软雅黑" w:cs="微软雅黑"/>
                      <w:b/>
                      <w:bCs/>
                      <w:color w:val="FFFFFF"/>
                      <w:spacing w:val="4"/>
                      <w:sz w:val="88"/>
                      <w:szCs w:val="88"/>
                    </w:rPr>
                    <w:t>习</w:t>
                  </w:r>
                  <w:r>
                    <w:rPr>
                      <w:rFonts w:ascii="微软雅黑" w:hAnsi="微软雅黑" w:eastAsia="微软雅黑" w:cs="微软雅黑"/>
                      <w:b/>
                      <w:bCs/>
                      <w:color w:val="FFFFFF"/>
                      <w:spacing w:val="140"/>
                      <w:sz w:val="88"/>
                      <w:szCs w:val="88"/>
                    </w:rPr>
                    <w:t xml:space="preserve"> </w:t>
                  </w:r>
                  <w:r>
                    <w:rPr>
                      <w:rFonts w:ascii="微软雅黑" w:hAnsi="微软雅黑" w:eastAsia="微软雅黑" w:cs="微软雅黑"/>
                      <w:b/>
                      <w:bCs/>
                      <w:color w:val="FFFFFF"/>
                      <w:spacing w:val="4"/>
                      <w:sz w:val="88"/>
                      <w:szCs w:val="88"/>
                    </w:rPr>
                    <w:t>材</w:t>
                  </w:r>
                  <w:r>
                    <w:rPr>
                      <w:rFonts w:ascii="微软雅黑" w:hAnsi="微软雅黑" w:eastAsia="微软雅黑" w:cs="微软雅黑"/>
                      <w:b/>
                      <w:bCs/>
                      <w:color w:val="FFFFFF"/>
                      <w:spacing w:val="149"/>
                      <w:sz w:val="88"/>
                      <w:szCs w:val="88"/>
                    </w:rPr>
                    <w:t xml:space="preserve"> </w:t>
                  </w:r>
                  <w:r>
                    <w:rPr>
                      <w:rFonts w:ascii="微软雅黑" w:hAnsi="微软雅黑" w:eastAsia="微软雅黑" w:cs="微软雅黑"/>
                      <w:b/>
                      <w:bCs/>
                      <w:color w:val="FFFFFF"/>
                      <w:spacing w:val="4"/>
                      <w:sz w:val="88"/>
                      <w:szCs w:val="88"/>
                    </w:rPr>
                    <w:t>料</w:t>
                  </w:r>
                </w:p>
              </w:txbxContent>
            </v:textbox>
            <w10:wrap type="none"/>
            <w10:anchorlock/>
          </v:shape>
        </w:pict>
      </w:r>
    </w:p>
    <w:p w14:paraId="794522ED">
      <w:pPr>
        <w:spacing w:line="14" w:lineRule="auto"/>
        <w:rPr>
          <w:rFonts w:ascii="Arial"/>
          <w:sz w:val="2"/>
        </w:rPr>
      </w:pPr>
      <w:r>
        <w:rPr>
          <w:rFonts w:ascii="Arial" w:hAnsi="Arial" w:eastAsia="Arial" w:cs="Arial"/>
          <w:sz w:val="2"/>
          <w:szCs w:val="2"/>
        </w:rPr>
        <w:br w:type="column"/>
      </w:r>
    </w:p>
    <w:p w14:paraId="490CE356">
      <w:pPr>
        <w:pStyle w:val="4"/>
        <w:spacing w:before="324" w:line="212" w:lineRule="auto"/>
        <w:ind w:left="1900"/>
        <w:rPr>
          <w:sz w:val="40"/>
          <w:szCs w:val="40"/>
        </w:rPr>
      </w:pPr>
      <w:r>
        <w:rPr>
          <w:spacing w:val="-28"/>
          <w:sz w:val="40"/>
          <w:szCs w:val="40"/>
        </w:rPr>
        <w:t>202</w:t>
      </w:r>
      <w:r>
        <w:rPr>
          <w:rFonts w:hint="eastAsia"/>
          <w:spacing w:val="-28"/>
          <w:sz w:val="40"/>
          <w:szCs w:val="40"/>
          <w:lang w:val="en-US" w:eastAsia="zh-CN"/>
        </w:rPr>
        <w:t>5</w:t>
      </w:r>
      <w:r>
        <w:rPr>
          <w:spacing w:val="-28"/>
          <w:sz w:val="40"/>
          <w:szCs w:val="40"/>
        </w:rPr>
        <w:t xml:space="preserve"> 年 </w:t>
      </w:r>
      <w:r>
        <w:rPr>
          <w:rFonts w:hint="eastAsia"/>
          <w:spacing w:val="-28"/>
          <w:sz w:val="40"/>
          <w:szCs w:val="40"/>
          <w:lang w:val="en-US" w:eastAsia="zh-CN"/>
        </w:rPr>
        <w:t>7</w:t>
      </w:r>
      <w:r>
        <w:rPr>
          <w:spacing w:val="-28"/>
          <w:sz w:val="40"/>
          <w:szCs w:val="40"/>
        </w:rPr>
        <w:t>月</w:t>
      </w:r>
      <w:r>
        <w:rPr>
          <w:spacing w:val="9"/>
          <w:sz w:val="40"/>
          <w:szCs w:val="40"/>
        </w:rPr>
        <w:t xml:space="preserve"> </w:t>
      </w:r>
      <w:r>
        <w:rPr>
          <w:rFonts w:hint="eastAsia"/>
          <w:spacing w:val="9"/>
          <w:sz w:val="40"/>
          <w:szCs w:val="40"/>
          <w:lang w:val="en-US" w:eastAsia="zh-CN"/>
        </w:rPr>
        <w:t>10</w:t>
      </w:r>
      <w:r>
        <w:rPr>
          <w:spacing w:val="-28"/>
          <w:sz w:val="40"/>
          <w:szCs w:val="40"/>
        </w:rPr>
        <w:t>日</w:t>
      </w:r>
    </w:p>
    <w:p w14:paraId="780DF913">
      <w:pPr>
        <w:pStyle w:val="4"/>
        <w:spacing w:before="218" w:line="207" w:lineRule="auto"/>
        <w:ind w:left="2203"/>
        <w:rPr>
          <w:sz w:val="28"/>
          <w:szCs w:val="28"/>
        </w:rPr>
      </w:pPr>
      <w:r>
        <w:rPr>
          <w:spacing w:val="-10"/>
          <w:sz w:val="28"/>
          <w:szCs w:val="28"/>
        </w:rPr>
        <w:t>（202</w:t>
      </w:r>
      <w:r>
        <w:rPr>
          <w:rFonts w:hint="eastAsia"/>
          <w:spacing w:val="-10"/>
          <w:sz w:val="28"/>
          <w:szCs w:val="28"/>
          <w:lang w:val="en-US" w:eastAsia="zh-CN"/>
        </w:rPr>
        <w:t>5</w:t>
      </w:r>
      <w:r>
        <w:rPr>
          <w:spacing w:val="-10"/>
          <w:sz w:val="28"/>
          <w:szCs w:val="28"/>
        </w:rPr>
        <w:t xml:space="preserve"> 年</w:t>
      </w:r>
      <w:r>
        <w:rPr>
          <w:spacing w:val="60"/>
          <w:w w:val="101"/>
          <w:sz w:val="28"/>
          <w:szCs w:val="28"/>
        </w:rPr>
        <w:t xml:space="preserve"> </w:t>
      </w:r>
      <w:r>
        <w:rPr>
          <w:spacing w:val="-10"/>
          <w:sz w:val="28"/>
          <w:szCs w:val="28"/>
        </w:rPr>
        <w:t>第</w:t>
      </w:r>
      <w:r>
        <w:rPr>
          <w:rFonts w:hint="eastAsia"/>
          <w:spacing w:val="-10"/>
          <w:sz w:val="28"/>
          <w:szCs w:val="28"/>
          <w:lang w:val="en-US" w:eastAsia="zh-CN"/>
        </w:rPr>
        <w:t>7</w:t>
      </w:r>
      <w:r>
        <w:rPr>
          <w:spacing w:val="-10"/>
          <w:sz w:val="28"/>
          <w:szCs w:val="28"/>
        </w:rPr>
        <w:t>期）</w:t>
      </w:r>
    </w:p>
    <w:p w14:paraId="59976BA1">
      <w:pPr>
        <w:spacing w:line="259" w:lineRule="auto"/>
        <w:rPr>
          <w:rFonts w:ascii="Arial"/>
          <w:sz w:val="21"/>
        </w:rPr>
      </w:pPr>
    </w:p>
    <w:p w14:paraId="694BE02B">
      <w:pPr>
        <w:spacing w:line="259" w:lineRule="auto"/>
        <w:rPr>
          <w:rFonts w:ascii="Arial"/>
          <w:sz w:val="21"/>
        </w:rPr>
      </w:pPr>
    </w:p>
    <w:p w14:paraId="48093948">
      <w:pPr>
        <w:spacing w:line="259" w:lineRule="auto"/>
        <w:rPr>
          <w:rFonts w:ascii="Arial"/>
          <w:sz w:val="21"/>
        </w:rPr>
      </w:pPr>
    </w:p>
    <w:p w14:paraId="2B5CCD05">
      <w:pPr>
        <w:spacing w:line="259" w:lineRule="auto"/>
        <w:rPr>
          <w:rFonts w:ascii="Arial"/>
          <w:sz w:val="21"/>
        </w:rPr>
      </w:pPr>
    </w:p>
    <w:p w14:paraId="654E6B26">
      <w:pPr>
        <w:spacing w:line="260" w:lineRule="auto"/>
        <w:rPr>
          <w:rFonts w:ascii="Arial"/>
          <w:sz w:val="21"/>
        </w:rPr>
      </w:pPr>
    </w:p>
    <w:p w14:paraId="2364156B">
      <w:pPr>
        <w:spacing w:line="260" w:lineRule="auto"/>
        <w:rPr>
          <w:rFonts w:ascii="Arial"/>
          <w:sz w:val="21"/>
        </w:rPr>
      </w:pPr>
    </w:p>
    <w:sdt>
      <w:sdtPr>
        <w:rPr>
          <w:rFonts w:hint="eastAsia" w:ascii="楷体" w:hAnsi="楷体" w:eastAsia="楷体" w:cs="楷体"/>
          <w:snapToGrid w:val="0"/>
          <w:color w:val="000000"/>
          <w:kern w:val="0"/>
          <w:sz w:val="21"/>
          <w:szCs w:val="21"/>
          <w:lang w:val="en-US" w:eastAsia="en-US" w:bidi="ar-SA"/>
        </w:rPr>
        <w:id w:val="147466167"/>
        <w15:color w:val="DBDBDB"/>
        <w:docPartObj>
          <w:docPartGallery w:val="Table of Contents"/>
          <w:docPartUnique/>
        </w:docPartObj>
      </w:sdtPr>
      <w:sdtEndPr>
        <w:rPr>
          <w:rFonts w:hint="eastAsia" w:ascii="华文楷体" w:hAnsi="华文楷体" w:eastAsia="华文楷体" w:cs="华文楷体"/>
          <w:snapToGrid w:val="0"/>
          <w:color w:val="000000"/>
          <w:kern w:val="0"/>
          <w:sz w:val="21"/>
          <w:szCs w:val="31"/>
          <w:lang w:val="en-US" w:eastAsia="en-US" w:bidi="ar-SA"/>
        </w:rPr>
      </w:sdtEndPr>
      <w:sdtContent>
        <w:p w14:paraId="2B763B34">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r>
            <w:rPr>
              <w:rFonts w:hint="eastAsia" w:ascii="楷体" w:hAnsi="楷体" w:eastAsia="楷体" w:cs="楷体"/>
              <w:sz w:val="31"/>
              <w:szCs w:val="31"/>
            </w:rPr>
            <w:t>目</w:t>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t>录</w:t>
          </w:r>
        </w:p>
        <w:p w14:paraId="28AD9D2F">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p>
        <w:p w14:paraId="3BAA84D9">
          <w:pPr>
            <w:pStyle w:val="7"/>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TOC \o "1-3" \h \u </w:instrText>
          </w:r>
          <w:r>
            <w:rPr>
              <w:rFonts w:hint="eastAsia" w:ascii="楷体" w:hAnsi="楷体" w:eastAsia="楷体" w:cs="楷体"/>
              <w:sz w:val="31"/>
              <w:szCs w:val="31"/>
            </w:rPr>
            <w:fldChar w:fldCharType="separate"/>
          </w: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_Toc17663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习近平在中共中央政治局第二十一次集体学习时</w:t>
          </w:r>
          <w:r>
            <w:rPr>
              <w:rFonts w:hint="eastAsia" w:ascii="楷体" w:hAnsi="楷体" w:eastAsia="楷体" w:cs="楷体"/>
              <w:sz w:val="31"/>
              <w:szCs w:val="31"/>
              <w:lang w:val="en-US" w:eastAsia="zh-CN"/>
            </w:rPr>
            <w:t>的重要讲话精神</w:t>
          </w:r>
          <w:r>
            <w:rPr>
              <w:rFonts w:hint="eastAsia" w:ascii="楷体" w:hAnsi="楷体" w:eastAsia="楷体" w:cs="楷体"/>
              <w:sz w:val="31"/>
              <w:szCs w:val="31"/>
            </w:rPr>
            <w:tab/>
          </w: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end"/>
          </w:r>
        </w:p>
        <w:p w14:paraId="7DA8F982">
          <w:pPr>
            <w:pStyle w:val="7"/>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2.</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_Toc1064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习近平在山西考察时强调 努力在推动资源型经济转型发展上迈出新步伐 奋力谱写三晋大地推进中国式现代化新篇章</w:t>
          </w:r>
          <w:r>
            <w:rPr>
              <w:rFonts w:hint="eastAsia" w:ascii="楷体" w:hAnsi="楷体" w:eastAsia="楷体" w:cs="楷体"/>
              <w:sz w:val="31"/>
              <w:szCs w:val="31"/>
            </w:rPr>
            <w:tab/>
          </w:r>
          <w:r>
            <w:rPr>
              <w:rFonts w:hint="eastAsia" w:ascii="楷体" w:hAnsi="楷体" w:eastAsia="楷体" w:cs="楷体"/>
              <w:sz w:val="31"/>
              <w:szCs w:val="31"/>
              <w:lang w:val="en-US" w:eastAsia="zh-CN"/>
            </w:rPr>
            <w:t>4</w:t>
          </w:r>
          <w:r>
            <w:rPr>
              <w:rFonts w:hint="eastAsia" w:ascii="楷体" w:hAnsi="楷体" w:eastAsia="楷体" w:cs="楷体"/>
              <w:sz w:val="31"/>
              <w:szCs w:val="31"/>
            </w:rPr>
            <w:fldChar w:fldCharType="end"/>
          </w:r>
        </w:p>
        <w:p w14:paraId="7E6017C4">
          <w:pPr>
            <w:pStyle w:val="7"/>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ascii="楷体" w:hAnsi="楷体" w:eastAsia="楷体" w:cs="楷体"/>
              <w:sz w:val="31"/>
              <w:szCs w:val="31"/>
              <w:lang w:val="en-US" w:eastAsia="zh-CN"/>
            </w:rPr>
            <w:t>3.</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_Toc32500 </w:instrText>
          </w:r>
          <w:r>
            <w:rPr>
              <w:rFonts w:hint="eastAsia" w:ascii="楷体" w:hAnsi="楷体" w:eastAsia="楷体" w:cs="楷体"/>
              <w:sz w:val="31"/>
              <w:szCs w:val="31"/>
            </w:rPr>
            <w:fldChar w:fldCharType="separate"/>
          </w:r>
          <w:r>
            <w:rPr>
              <w:rFonts w:hint="eastAsia" w:ascii="楷体" w:hAnsi="楷体" w:eastAsia="楷体" w:cs="楷体"/>
              <w:sz w:val="31"/>
              <w:szCs w:val="31"/>
              <w:lang w:val="en-US" w:eastAsia="zh-CN"/>
            </w:rPr>
            <w:t>习近平致信祝贺全国青联十四届全委会全国学联二十八大</w:t>
          </w:r>
          <w:r>
            <w:rPr>
              <w:rFonts w:hint="eastAsia" w:ascii="楷体" w:hAnsi="楷体" w:eastAsia="楷体" w:cs="楷体"/>
              <w:sz w:val="31"/>
              <w:szCs w:val="31"/>
            </w:rPr>
            <w:tab/>
          </w:r>
          <w:r>
            <w:rPr>
              <w:rFonts w:hint="eastAsia" w:ascii="楷体" w:hAnsi="楷体" w:eastAsia="楷体" w:cs="楷体"/>
              <w:sz w:val="31"/>
              <w:szCs w:val="31"/>
              <w:lang w:val="en-US" w:eastAsia="zh-CN"/>
            </w:rPr>
            <w:t>7</w:t>
          </w:r>
          <w:r>
            <w:rPr>
              <w:rFonts w:hint="eastAsia" w:ascii="楷体" w:hAnsi="楷体" w:eastAsia="楷体" w:cs="楷体"/>
              <w:sz w:val="31"/>
              <w:szCs w:val="31"/>
            </w:rPr>
            <w:fldChar w:fldCharType="end"/>
          </w:r>
        </w:p>
        <w:p w14:paraId="1BDCF272">
          <w:pPr>
            <w:pStyle w:val="7"/>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ascii="华文楷体" w:hAnsi="华文楷体" w:eastAsia="华文楷体" w:cs="华文楷体"/>
              <w:snapToGrid w:val="0"/>
              <w:color w:val="000000"/>
              <w:kern w:val="0"/>
              <w:sz w:val="21"/>
              <w:szCs w:val="31"/>
              <w:lang w:val="en-US" w:eastAsia="en-US" w:bidi="ar-SA"/>
            </w:rPr>
          </w:pPr>
          <w:r>
            <w:rPr>
              <w:rFonts w:hint="eastAsia" w:ascii="楷体" w:hAnsi="楷体" w:eastAsia="楷体" w:cs="楷体"/>
              <w:szCs w:val="31"/>
            </w:rPr>
            <w:fldChar w:fldCharType="end"/>
          </w:r>
        </w:p>
      </w:sdtContent>
    </w:sdt>
    <w:p w14:paraId="4F3DCEE5">
      <w:pPr>
        <w:spacing w:line="210" w:lineRule="auto"/>
        <w:rPr>
          <w:rFonts w:ascii="华文楷体" w:hAnsi="华文楷体" w:eastAsia="华文楷体" w:cs="华文楷体"/>
          <w:snapToGrid w:val="0"/>
          <w:color w:val="000000"/>
          <w:kern w:val="0"/>
          <w:sz w:val="21"/>
          <w:szCs w:val="31"/>
          <w:lang w:val="en-US" w:eastAsia="en-US" w:bidi="ar-SA"/>
        </w:rPr>
        <w:sectPr>
          <w:type w:val="continuous"/>
          <w:pgSz w:w="11907" w:h="16839"/>
          <w:pgMar w:top="1431" w:right="570" w:bottom="0" w:left="1432" w:header="0" w:footer="0" w:gutter="0"/>
          <w:cols w:equalWidth="0" w:num="2">
            <w:col w:w="2909" w:space="100"/>
            <w:col w:w="6895"/>
          </w:cols>
        </w:sectPr>
      </w:pPr>
    </w:p>
    <w:p w14:paraId="07C3D14D">
      <w:pPr>
        <w:pStyle w:val="2"/>
        <w:bidi w:val="0"/>
        <w:rPr>
          <w:rFonts w:hint="eastAsia"/>
          <w:lang w:val="en-US" w:eastAsia="zh-CN"/>
        </w:rPr>
      </w:pPr>
      <w:bookmarkStart w:id="0" w:name="bookmark5"/>
      <w:bookmarkEnd w:id="0"/>
      <w:bookmarkStart w:id="1" w:name="bookmark19"/>
      <w:bookmarkEnd w:id="1"/>
      <w:bookmarkStart w:id="2" w:name="bookmark17"/>
      <w:bookmarkEnd w:id="2"/>
      <w:bookmarkStart w:id="3" w:name="_Toc5125"/>
      <w:r>
        <w:rPr>
          <w:rFonts w:hint="eastAsia"/>
          <w:lang w:val="en-US" w:eastAsia="zh-CN"/>
        </w:rPr>
        <w:t>习近平在中共中央政治局第二十一次集体学习时强调</w:t>
      </w:r>
      <w:r>
        <w:rPr>
          <w:rFonts w:hint="eastAsia"/>
          <w:lang w:val="en-US" w:eastAsia="zh-CN"/>
        </w:rPr>
        <w:br w:type="textWrapping"/>
      </w:r>
      <w:r>
        <w:rPr>
          <w:rFonts w:hint="eastAsia"/>
          <w:lang w:val="en-US" w:eastAsia="zh-CN"/>
        </w:rPr>
        <w:t>坚持从抓作风入手推进全面从严治党</w:t>
      </w:r>
      <w:r>
        <w:rPr>
          <w:rFonts w:hint="eastAsia"/>
          <w:lang w:val="en-US" w:eastAsia="zh-CN"/>
        </w:rPr>
        <w:br w:type="textWrapping"/>
      </w:r>
      <w:r>
        <w:rPr>
          <w:rFonts w:hint="eastAsia"/>
          <w:lang w:val="en-US" w:eastAsia="zh-CN"/>
        </w:rPr>
        <w:t>把新时代党的自我革命要求进一步落实到位</w:t>
      </w:r>
    </w:p>
    <w:p w14:paraId="7706F93E">
      <w:pPr>
        <w:spacing w:line="222" w:lineRule="auto"/>
        <w:rPr>
          <w:rFonts w:ascii="仿宋" w:hAnsi="仿宋" w:eastAsia="仿宋" w:cs="仿宋"/>
          <w:sz w:val="30"/>
          <w:szCs w:val="30"/>
        </w:rPr>
      </w:pPr>
    </w:p>
    <w:bookmarkEnd w:id="3"/>
    <w:p w14:paraId="1F8E6E87">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新华社北京6月30日电 中共中央政治局6月30日下午就健全落实中央八项规定精神、纠治“四风”长效机制进行第二十一次集体学习。中共中央总书记习近平代表党中央，向全国广大共产党员致以“七一”的节日问候！他在主持学习时强调，自我革命是我们党跳出治乱兴衰历史周期率的第二个答案，从抓作风入手推进全面从严治党是新时代党的自我革命一条重要经验。推进党的自我革命，要在提高认识、增强党性、规范权力运行、从严监督执纪、履行管党治党责任等方面进一步落实到位。</w:t>
      </w:r>
    </w:p>
    <w:p w14:paraId="54480A1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中央纪委国家监委党风政风监督室主任赵保国同志就这个问题进行讲解，提出工作建议。中央政治局的同志认真听取讲解，并进行了讨论。</w:t>
      </w:r>
    </w:p>
    <w:p w14:paraId="52672F9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习近平在听取讲解和讨论后发表重要讲话。他指出，中央八项规定是党中央徙木立信之举，是新时代管党治党的标志性措施。党的十八大以来，党中央以八项规定开局破题，坚持立铁规矩、强硬约束，坚持以上率下、从中央政治局带头做起，坚持问题导向、聚焦纠治“四风”开展集中教育和一系列专项整治，坚持抓常抓细抓长、一个节点一个节点坚守和推进，坚持党性党风党纪一起抓、正风肃纪反腐相贯通，刹住了不少过去认为不可能刹住的歪风，祛除了一些多年难以祛除的顽瘴痼疾，解决了很多群众反映强烈的突出问题，党风政风焕然一新，推动管党治党水平整体提升，为党和国家事业发展凝聚起强大正能量。</w:t>
      </w:r>
    </w:p>
    <w:p w14:paraId="551A86D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习近平强调，我们党肩负的中国式现代化建设任务十分繁重，面临的执政环境异常复杂，自我革命这根弦必须绷得更紧。党组织和党员无论处在哪个层级、担负什么工作，都应该有自我革命的责任。领导干部首先是高级干部更要在自我革命上以身作则。</w:t>
      </w:r>
    </w:p>
    <w:p w14:paraId="4364BA9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习近平指出，推进自我革命，必须固本培元、增强党性。增强党性，重在坚定理想信念，铸牢对党忠诚，厚植为民情怀，纯正道德品质，保持清正廉洁。要加强理论武装，坚守共产党人精神追求；积极投身中国式现代化建设实践，在干事创业中磨砺奋斗人生，在为民造福中升华道德境界；积极参加党内政治生活，勇于自我省察，自觉接受党组织教育和各方面监督。选人用人要加强党性鉴别，注重考察干部的境界格局和忠诚度廉洁度。</w:t>
      </w:r>
    </w:p>
    <w:p w14:paraId="6B6FB0FD">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习近平强调，反腐败必须规范权力运行。要健全授权用权制权相统一、清晰透明可追溯的制度机制，注重查找权力运行漏洞、补齐制度短板。要严格制度执行，全面贯彻民主集中制，全过程监督权力运行。党员干部要时刻牢记一切权力都是人民赋予的，始终敬畏人民、敬畏组织、敬畏法纪。</w:t>
      </w:r>
    </w:p>
    <w:p w14:paraId="3AF2882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习近平指出，从严监督执纪是党的自我革命的利器，对违纪违法问题必须坚决处理。要把党内监督和人民监督结合起来，重视发挥群众监督、舆论监督“前哨”作用，推动各类监督贯通协调。要强化党组织日常监督，切实提高穿透力和有效性。要加大风腐同查同治力度，将党风党纪硬要求变为硬举措、让铁规矩长出铁牙齿，向全党释放一严到底、寸步不让的信号，形成震慑效应。</w:t>
      </w:r>
    </w:p>
    <w:p w14:paraId="400309F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习近平强调，管党治党的主体责任、监督责任、第一责任人责任、“一岗双责”等构成完整的责任链条，每一种责任都要严格落实。各级领导干部作为“关键少数”，要坚决扛起管党治党责任，严于律己、严负其责、严管所辖，层层传导压力，切实把严的氛围营造起来、把正的风气树立起来。中央政治局的同志在落实管党治党责任上要为全党树标杆、作表率。</w:t>
      </w:r>
    </w:p>
    <w:p w14:paraId="3BD1EFE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r>
        <w:rPr>
          <w:rFonts w:hint="eastAsia" w:ascii="仿宋" w:hAnsi="仿宋" w:eastAsia="仿宋" w:cs="仿宋"/>
          <w:b w:val="0"/>
          <w:bCs w:val="0"/>
          <w:spacing w:val="13"/>
          <w:sz w:val="31"/>
          <w:szCs w:val="31"/>
        </w:rPr>
        <w:t>习近平指出，开展深入贯彻中央八项规定精神学习教育，各级党组织要认真履行政治责任，勇于直面问题，督促整改到位，狠刹各种不正之风，完善作风建设常态化长效化机制，确保学习教育善始善终、取得实效。</w:t>
      </w:r>
    </w:p>
    <w:p w14:paraId="3AA12AE7">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0E6B61A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2281C4D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36AA622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5C27F0C3">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1A9FB9D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0965337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446155E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3B85FF9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rPr>
      </w:pPr>
    </w:p>
    <w:p w14:paraId="2F9E6C46">
      <w:pPr>
        <w:pStyle w:val="2"/>
        <w:bidi w:val="0"/>
        <w:rPr>
          <w:rFonts w:hint="eastAsia"/>
          <w:lang w:val="en-US" w:eastAsia="zh-CN"/>
        </w:rPr>
      </w:pPr>
      <w:r>
        <w:rPr>
          <w:rFonts w:hint="eastAsia"/>
          <w:lang w:val="en-US" w:eastAsia="zh-CN"/>
        </w:rPr>
        <w:t xml:space="preserve">习近平在山西考察时强调 </w:t>
      </w:r>
    </w:p>
    <w:p w14:paraId="7FD22288">
      <w:pPr>
        <w:pStyle w:val="2"/>
        <w:bidi w:val="0"/>
        <w:rPr>
          <w:rFonts w:hint="eastAsia"/>
          <w:lang w:val="en-US" w:eastAsia="zh-CN"/>
        </w:rPr>
      </w:pPr>
      <w:r>
        <w:rPr>
          <w:rFonts w:hint="eastAsia"/>
          <w:lang w:val="en-US" w:eastAsia="zh-CN"/>
        </w:rPr>
        <w:t xml:space="preserve">努力在推动资源型经济转型发展上迈出新步伐 </w:t>
      </w:r>
    </w:p>
    <w:p w14:paraId="2D91A227">
      <w:pPr>
        <w:pStyle w:val="2"/>
        <w:bidi w:val="0"/>
        <w:rPr>
          <w:rFonts w:hint="eastAsia"/>
          <w:lang w:val="en-US" w:eastAsia="zh-CN"/>
        </w:rPr>
      </w:pPr>
      <w:r>
        <w:rPr>
          <w:rFonts w:hint="eastAsia"/>
          <w:lang w:val="en-US" w:eastAsia="zh-CN"/>
        </w:rPr>
        <w:t>奋力谱写三晋大地推进中国式现代化新篇章</w:t>
      </w:r>
    </w:p>
    <w:p w14:paraId="195B4FAA">
      <w:pPr>
        <w:rPr>
          <w:rFonts w:hint="eastAsia"/>
          <w:lang w:val="en-US" w:eastAsia="zh-CN"/>
        </w:rPr>
      </w:pPr>
    </w:p>
    <w:p w14:paraId="2DCFF7BD">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中共中央总书记、国家主席、中央军委主席习近平近日在山西考察时强调，山西要认真落实党中央关于促进中部地区加快崛起、推动黄河流域生态保护和高质量发展等战略部署，坚持稳中求进工作总基调，完整准确全面贯彻新发展理念，统筹好发展和安全，努力在推动资源型经济转型发展上迈出新步伐，奋力谱写三晋大地推进中国式现代化新篇章。</w:t>
      </w:r>
    </w:p>
    <w:p w14:paraId="744A7F3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7月7日至8日，习近平在山西省委书记唐登杰和省长卢东亮陪同下，先后到阳泉、太原考察调研。</w:t>
      </w:r>
    </w:p>
    <w:p w14:paraId="372451D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百团大战是抗日战争中的重大战役，极大振奋了全国军民抗战到底的信心。7日下午，习近平来到位于阳泉市狮脑山的百团大战纪念碑广场，向八路军烈士敬献花篮。接着，他参观了百团大战纪念馆展陈。一张张历史照片、一件件珍贵实物，生动展现了中国共产党领导抗日军民同仇敌忾、勇御外侮的光辉历史，习近平不时驻足察看和沉思。他强调，百团大战的历史壮举，充分展现了我们党在全民族抗战中的中流砥柱作用，充分展现了党领导的人民战争的磅礴力量。要讲好抗战故事，把伟大抗战精神一代代传下去。</w:t>
      </w:r>
    </w:p>
    <w:p w14:paraId="654AC37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在纪念馆大厅，习近平同前来参观的青少年学生和纪念馆工作人员亲切交流。他说，88年前的今天发生的“七七事变”，是中华民族全面抗击日本侵略者的起点，前事不忘、后事之师，到这里来就是接受精神洗礼。广大青少年生逢其时，要赓续红色血脉，树立强国有我的远大志向，做堂堂正正、光荣自豪的中国人，勇担民族复兴的时代大任。</w:t>
      </w:r>
    </w:p>
    <w:p w14:paraId="26FB0DF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当天下午，习近平到阳泉阀门股份有限公司进行了考察。在听取近年来山西省产业转型升级情况汇报后，他走进企业生产车间，详细了解煤气闸阀、电动翻板阀等产品生产和销售情况。他指出，传统制造业是实体经济的重要组成部分，要把握市场需求，加强科技创新，让传统产业焕发新活力。他对企业员工们说，我国的工业发展，过去是靠一榔头一锤子地敲，今天要靠先进技术和装备来提升水平。实业兴国，实干兴邦。希望你们再接再厉、更上层楼，为建设制造强国多作贡献。</w:t>
      </w:r>
    </w:p>
    <w:p w14:paraId="122E08E7">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8日上午，习近平听取山西省委和省政府工作汇报，对山西各方面取得的成绩给予肯定，对下一步工作提出要求。</w:t>
      </w:r>
    </w:p>
    <w:p w14:paraId="7F4C16CB">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习近平指出，建设国家资源型经济转型综合配套改革试验区是党中央交给山西的一项战略任务，要进一步统一思想，保持定力，坚定有序推进转型发展。重点要抓好能源转型、产业升级和适度多元发展。要在扛牢国家电煤保供责任前提下，推动煤炭产业由低端向高端、煤炭产品由初级燃料向高价值产品攀升，同时着眼于高水平打造我国重要能源原材料基地，配套发展风电、光伏发电、氢能等能源，构建新型能源体系。要扎实推进传统产业转型升级，围绕发展新质生产力因地制宜布局新兴产业和未来产业，逐步形成体现山西特点、具有比较优势的现代化产业体系。要用好多元发展条件，优化营商环境，激发经营主体活力，把资源优势更好转化为发展优势。</w:t>
      </w:r>
    </w:p>
    <w:p w14:paraId="0D3C938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习近平强调，转型发展必须牢牢守住安全稳定底线。要着力稳就业、稳企业、稳市场、稳预期，强化“一老一小”等重点民生保障服务，兜牢困难群众基本生活。要深化党建引领基层治理，强化社会治安整体防控，常态化开展扫黑除恶，依法打击各类违法犯罪活动，确保社会大局稳定。要一体推进治山治水治气治城，全面加强防沙治沙和流域水土流失治理，持续推进重点行业节能降碳，扎实开展矿山生态修复，切实维护生态安全。要强化安全生产，严格落实各项监管制度，坚决防范和遏制重特大事故发生。目前已进入主汛期，要精心做好防汛抗洪预案和防灾减灾救灾准备工作。</w:t>
      </w:r>
    </w:p>
    <w:p w14:paraId="717C1E5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习近平指出，必须以永远在路上的坚韧和执着推进全面从严治党。要发扬自我革命精神，落实管党治党责任，坚持党性党风党纪一起抓、正风肃纪反腐相贯通，把严的基调、严的措施、严的氛围长期坚持下去，努力营造风清气正的政治生态。要抓紧抓细深入贯彻中央八项规定精神学习教育后续工作，查摆问题要真，整改措施要实，确保取得实效。要及时总结学习教育成效和经验，完善作风建设常态化长效化制度机制。</w:t>
      </w:r>
    </w:p>
    <w:p w14:paraId="037C1313">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何立峰及中央和国家机关有关部门负责同志陪同考察。</w:t>
      </w:r>
    </w:p>
    <w:p w14:paraId="343DD05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319F103B">
      <w:pPr>
        <w:pStyle w:val="2"/>
        <w:bidi w:val="0"/>
        <w:rPr>
          <w:rFonts w:hint="eastAsia"/>
          <w:lang w:val="en-US" w:eastAsia="zh-CN"/>
        </w:rPr>
      </w:pPr>
      <w:r>
        <w:rPr>
          <w:rFonts w:hint="eastAsia"/>
          <w:lang w:val="en-US" w:eastAsia="zh-CN"/>
        </w:rPr>
        <w:t xml:space="preserve">习近平致信祝贺全国青联十四届全委会全国学联二十八大召开强调：坚定正确政治方向深化改革创新 </w:t>
      </w:r>
    </w:p>
    <w:p w14:paraId="5325C382">
      <w:pPr>
        <w:pStyle w:val="2"/>
        <w:bidi w:val="0"/>
        <w:rPr>
          <w:rFonts w:hint="eastAsia"/>
          <w:lang w:val="en-US" w:eastAsia="zh-CN"/>
        </w:rPr>
      </w:pPr>
      <w:r>
        <w:rPr>
          <w:rFonts w:hint="eastAsia"/>
          <w:lang w:val="en-US" w:eastAsia="zh-CN"/>
        </w:rPr>
        <w:t>在党的旗帜下奋进新征程创造新业绩</w:t>
      </w:r>
    </w:p>
    <w:p w14:paraId="486BC99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新华社北京7月2日电 中华全国青年联合会第十四届委员会全体会议、中华全国学生联合会第二十八次代表大会2日上午在京开幕。中共中央总书记、国家主席、中央军委主席习近平发来贺信，代表党中央表示祝贺，向全国各族各界青年和青年学生、向广大海外中华青年致以问候。</w:t>
      </w:r>
    </w:p>
    <w:p w14:paraId="212C8BA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习近平在贺信中说，5年来，在党的领导下，在共青团帮助指导下，各级青联和学联组织履职尽责、积极作为，组织动员广大青年和青年学生紧跟党走、拼搏进取，贡献青春力量，展现了新时代中国青年昂扬向上的精神风貌。</w:t>
      </w:r>
    </w:p>
    <w:p w14:paraId="29447F0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习近平指出，以中国式现代化全面推进强国建设、民族复兴伟业，青年大有可为。广大青年要自觉听从党和人民召唤，坚定理想信念，厚植家国情怀，勇担历史使命，奋力书写挺膺担当的青春篇章。</w:t>
      </w:r>
    </w:p>
    <w:p w14:paraId="48F0571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习近平强调，各级党组织要加强对青年工作的领导，关心支持青联和学联工作，为广大青年和青年学生健康成长、建功立业创造良好条件。青联和学联组织要坚定正确政治方向，深化改革创新，更好团结带领广大青年和青年学生在党的旗帜下奋进新征程、创造新业绩。</w:t>
      </w:r>
    </w:p>
    <w:p w14:paraId="5FA1DCE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中共中央政治局常委、中央书记处书记蔡奇出席开幕会。</w:t>
      </w:r>
    </w:p>
    <w:p w14:paraId="671F793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中共中央政治局委员、中央组织部部长石泰峰在会上宣读了习近平的贺信。</w:t>
      </w:r>
    </w:p>
    <w:p w14:paraId="3B3A00A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中共中央政治局委员、中央宣传部部长李书磊代表党中央致词。他说，习近平总书记的重要贺信，为推动中国青年运动进一步向前发展提供了重要遵循。我们要深刻领会、全面贯彻习近平总书记一系列重要指示精神，推动新时代党的青年工作取得新的更大成绩。希望广大青年牢记习近平总书记教导，立志做有理想、敢担当、能吃苦、肯奋斗的新时代好青年，以强国建设、民族复兴伟业为己任，在推进中国式现代化的新征程上奋力书写挺膺担当的青春篇章。</w:t>
      </w:r>
    </w:p>
    <w:p w14:paraId="6A342227">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李干杰、陈文清、刘金国、王小洪、铁凝、巴特尔出席会议。</w:t>
      </w:r>
    </w:p>
    <w:p w14:paraId="3300E1F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大会开幕会上，共青团中央书记处第一书记阿东致词。中国科协书记处第一书记贺军科代表人民团体致词。共青团中央书记处常务书记、十三届全国青联主席徐晓和二十七届全国学联主席徐辉，分别代表全国青联第十三届委员会常务委员会和全国学联第二十七届委员会作工作报告。</w:t>
      </w:r>
    </w:p>
    <w:p w14:paraId="6DC6481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中央和国家机关有关部门、有关人民团体和北京市负责同志，全国青联十四届委员会委员、全国学联二十八大代表、首都各界青年和青年学生代表等约3000人参加开幕会。</w:t>
      </w:r>
    </w:p>
    <w:p w14:paraId="765C4C2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r>
        <w:rPr>
          <w:rFonts w:hint="eastAsia" w:ascii="仿宋" w:hAnsi="仿宋" w:eastAsia="仿宋" w:cs="仿宋"/>
          <w:b w:val="0"/>
          <w:bCs w:val="0"/>
          <w:spacing w:val="13"/>
          <w:sz w:val="31"/>
          <w:szCs w:val="31"/>
          <w:lang w:val="en-US" w:eastAsia="zh-CN"/>
        </w:rPr>
        <w:t>这次大会将总结全国青联和全国学联5年来的工作，研究确定未来5年的工作任务，修改《中华全国青年联合会章程》和《中华全国学生联合会章程》，选举产生新一届全国青联和全国学联领导机构。</w:t>
      </w:r>
    </w:p>
    <w:p w14:paraId="433E8D4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76454AC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2B324FD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5855AA8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6D2234C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2F6F894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6C7884ED">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282E758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4EDB604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394C9C6D">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70BA727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6EC1DC7D">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236F695D">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670F772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05DD7C4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0C90578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66894C9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75DBFCE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6357A64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240DFB0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p>
    <w:p w14:paraId="644DDCC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b w:val="0"/>
          <w:bCs w:val="0"/>
          <w:spacing w:val="13"/>
          <w:sz w:val="31"/>
          <w:szCs w:val="31"/>
          <w:lang w:val="en-US" w:eastAsia="zh-CN"/>
        </w:rPr>
      </w:pPr>
      <w:bookmarkStart w:id="5" w:name="_GoBack"/>
      <w:bookmarkEnd w:id="5"/>
    </w:p>
    <w:sectPr>
      <w:footerReference r:id="rId5" w:type="default"/>
      <w:pgSz w:w="11900" w:h="16840"/>
      <w:pgMar w:top="1431" w:right="1274" w:bottom="1380" w:left="1499" w:header="0" w:footer="1263"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394B">
    <w:pPr>
      <w:spacing w:line="172" w:lineRule="auto"/>
      <w:ind w:left="434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84BA8">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1784BA8">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38424B2"/>
    <w:rsid w:val="047223C8"/>
    <w:rsid w:val="10243681"/>
    <w:rsid w:val="12BC4337"/>
    <w:rsid w:val="155F79D7"/>
    <w:rsid w:val="1ABE5AD7"/>
    <w:rsid w:val="207A70D9"/>
    <w:rsid w:val="30CA4CB3"/>
    <w:rsid w:val="32DE7F22"/>
    <w:rsid w:val="37434C54"/>
    <w:rsid w:val="3B1C4467"/>
    <w:rsid w:val="40EA410C"/>
    <w:rsid w:val="47276E54"/>
    <w:rsid w:val="4BC20A22"/>
    <w:rsid w:val="4CE416F5"/>
    <w:rsid w:val="4DC07F2D"/>
    <w:rsid w:val="5C61531C"/>
    <w:rsid w:val="62004FA2"/>
    <w:rsid w:val="64A96A2B"/>
    <w:rsid w:val="779972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微软雅黑"/>
      <w:b/>
      <w:kern w:val="44"/>
      <w:sz w:val="36"/>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微软雅黑" w:hAnsi="微软雅黑" w:eastAsia="微软雅黑" w:cs="微软雅黑"/>
      <w:sz w:val="88"/>
      <w:szCs w:val="88"/>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4688</Words>
  <Characters>4721</Characters>
  <TotalTime>4</TotalTime>
  <ScaleCrop>false</ScaleCrop>
  <LinksUpToDate>false</LinksUpToDate>
  <CharactersWithSpaces>4746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2024-01-18T16:14:00Z</dcterms:created>
  <dc:creator>Administrator</dc:creator>
  <cp:lastModifiedBy>Wang</cp:lastModifiedBy>
  <dcterms:modified xsi:type="dcterms:W3CDTF">2025-12-03T08:11:24Z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2025-03-13T16:10:59Z</vt:filetime>
  </property>
  <property fmtid="{D5CDD505-2E9C-101B-9397-08002B2CF9AE}" pid="4" name="KSOTemplateDocerSaveRecord">
    <vt:lpwstr>eyJoZGlkIjoiYjQ0OGVmNzc3ZDcyNzQ3NjE5MGQxYzFmZTBmZTVkMjYiLCJ1c2VySWQiOiIyOTExNDU4MzMifQ==</vt:lpwstr>
  </property>
  <property fmtid="{D5CDD505-2E9C-101B-9397-08002B2CF9AE}" pid="5" name="KSOProductBuildVer">
    <vt:lpwstr>2052-12.1.0.23542</vt:lpwstr>
  </property>
  <property fmtid="{D5CDD505-2E9C-101B-9397-08002B2CF9AE}" pid="6" name="ICV">
    <vt:lpwstr>FF80A816860949ACB4C5D2ADB7221C9A_13</vt:lpwstr>
  </property>
</Properties>
</file>