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rPr>
          <w:rFonts w:hint="eastAsia" w:eastAsia="宋体" w:cs="Arial"/>
          <w:lang w:eastAsia="zh-CN" w:bidi="ar-DZ"/>
        </w:rPr>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05BDBECD">
                  <w:pPr>
                    <w:spacing w:before="388" w:line="177" w:lineRule="auto"/>
                    <w:ind w:firstLine="888" w:firstLineChars="100"/>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6</w:t>
      </w:r>
      <w:r>
        <w:rPr>
          <w:spacing w:val="4"/>
          <w:sz w:val="40"/>
          <w:szCs w:val="40"/>
        </w:rPr>
        <w:t xml:space="preserve"> </w:t>
      </w:r>
      <w:r>
        <w:rPr>
          <w:spacing w:val="-28"/>
          <w:sz w:val="40"/>
          <w:szCs w:val="40"/>
        </w:rPr>
        <w:t>月</w:t>
      </w:r>
      <w:r>
        <w:rPr>
          <w:spacing w:val="9"/>
          <w:sz w:val="40"/>
          <w:szCs w:val="40"/>
        </w:rPr>
        <w:t xml:space="preserve"> </w:t>
      </w:r>
      <w:r>
        <w:rPr>
          <w:rFonts w:hint="eastAsia"/>
          <w:spacing w:val="9"/>
          <w:sz w:val="40"/>
          <w:szCs w:val="40"/>
          <w:lang w:val="en-US" w:eastAsia="zh-CN"/>
        </w:rPr>
        <w:t>26</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第</w:t>
      </w:r>
      <w:r>
        <w:rPr>
          <w:rFonts w:hint="eastAsia"/>
          <w:spacing w:val="-10"/>
          <w:sz w:val="28"/>
          <w:szCs w:val="28"/>
          <w:lang w:val="en-US" w:eastAsia="zh-CN"/>
        </w:rPr>
        <w:t>6</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455648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eastAsia="zh-CN"/>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w:t>
          </w:r>
          <w:r>
            <w:rPr>
              <w:rFonts w:hint="eastAsia" w:ascii="楷体" w:hAnsi="楷体" w:eastAsia="楷体" w:cs="楷体"/>
              <w:sz w:val="31"/>
              <w:szCs w:val="31"/>
              <w:lang w:val="en-US" w:eastAsia="zh-CN"/>
            </w:rPr>
            <w:t>总书记在河南考察时的重要讲话精神</w:t>
          </w:r>
          <w:r>
            <w:rPr>
              <w:rFonts w:hint="eastAsia" w:ascii="楷体" w:hAnsi="楷体" w:eastAsia="楷体" w:cs="楷体"/>
              <w:sz w:val="31"/>
              <w:szCs w:val="31"/>
            </w:rPr>
            <w:tab/>
          </w:r>
          <w:r>
            <w:rPr>
              <w:rFonts w:hint="eastAsia" w:ascii="楷体" w:hAnsi="楷体" w:eastAsia="楷体" w:cs="楷体"/>
              <w:sz w:val="31"/>
              <w:szCs w:val="31"/>
              <w:lang w:val="en-US" w:eastAsia="zh-CN"/>
            </w:rPr>
            <w:t>1</w:t>
          </w:r>
        </w:p>
        <w:p w14:paraId="7DA8F9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《求是》杂志发表习近平总书记重要文章《锲而不舍落实中央八项规定精神，以优良党风引领社风民风》</w:t>
          </w:r>
          <w:r>
            <w:rPr>
              <w:rFonts w:hint="eastAsia" w:ascii="楷体" w:hAnsi="楷体" w:eastAsia="楷体" w:cs="楷体"/>
              <w:sz w:val="31"/>
              <w:szCs w:val="31"/>
            </w:rPr>
            <w:tab/>
          </w: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end"/>
          </w:r>
        </w:p>
        <w:p w14:paraId="6F17570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中央通报的违规吃喝典型问题等反面典型案例</w:t>
          </w:r>
          <w:r>
            <w:rPr>
              <w:rFonts w:hint="eastAsia" w:ascii="楷体" w:hAnsi="楷体" w:eastAsia="楷体" w:cs="楷体"/>
              <w:sz w:val="31"/>
              <w:szCs w:val="31"/>
            </w:rPr>
            <w:tab/>
          </w:r>
          <w:r>
            <w:rPr>
              <w:rFonts w:hint="eastAsia" w:ascii="楷体" w:hAnsi="楷体" w:eastAsia="楷体" w:cs="楷体"/>
              <w:sz w:val="31"/>
              <w:szCs w:val="31"/>
              <w:lang w:val="en-US" w:eastAsia="zh-CN"/>
            </w:rPr>
            <w:t>7</w:t>
          </w:r>
          <w:r>
            <w:rPr>
              <w:rFonts w:hint="eastAsia" w:ascii="楷体" w:hAnsi="楷体" w:eastAsia="楷体" w:cs="楷体"/>
              <w:sz w:val="31"/>
              <w:szCs w:val="31"/>
            </w:rPr>
            <w:fldChar w:fldCharType="end"/>
          </w:r>
          <w:bookmarkStart w:id="5" w:name="_GoBack"/>
          <w:bookmarkEnd w:id="5"/>
        </w:p>
        <w:p w14:paraId="3998852B">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rPr>
            <w:t>《党的十八大以来深入贯彻中央八项规定精神的成效和经验》解读片</w:t>
          </w:r>
          <w:r>
            <w:rPr>
              <w:rFonts w:hint="eastAsia" w:ascii="楷体" w:hAnsi="楷体" w:eastAsia="楷体" w:cs="楷体"/>
              <w:sz w:val="31"/>
              <w:szCs w:val="31"/>
            </w:rPr>
            <w:fldChar w:fldCharType="end"/>
          </w:r>
        </w:p>
        <w:p w14:paraId="13FD08B9">
          <w:pPr>
            <w:rPr>
              <w:rFonts w:hint="eastAsia"/>
              <w:lang w:val="en-US" w:eastAsia="zh-CN"/>
            </w:rPr>
          </w:pP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6A799508">
      <w:pPr>
        <w:pStyle w:val="2"/>
        <w:bidi w:val="0"/>
        <w:rPr>
          <w:rFonts w:hint="eastAsia"/>
          <w:lang w:val="en-US" w:eastAsia="zh-CN"/>
        </w:rPr>
      </w:pPr>
      <w:bookmarkStart w:id="0" w:name="bookmark19"/>
      <w:bookmarkEnd w:id="0"/>
      <w:bookmarkStart w:id="1" w:name="bookmark5"/>
      <w:bookmarkEnd w:id="1"/>
      <w:bookmarkStart w:id="2" w:name="bookmark17"/>
      <w:bookmarkEnd w:id="2"/>
      <w:bookmarkStart w:id="3" w:name="_Toc5125"/>
      <w:r>
        <w:rPr>
          <w:rFonts w:hint="eastAsia"/>
          <w:lang w:val="en-US" w:eastAsia="zh-CN"/>
        </w:rPr>
        <w:t>习近平在河南考察时强调</w:t>
      </w:r>
    </w:p>
    <w:p w14:paraId="75A7E489">
      <w:pPr>
        <w:pStyle w:val="2"/>
        <w:bidi w:val="0"/>
        <w:rPr>
          <w:rFonts w:hint="eastAsia"/>
          <w:lang w:val="en-US" w:eastAsia="zh-CN"/>
        </w:rPr>
      </w:pPr>
      <w:r>
        <w:rPr>
          <w:rFonts w:hint="eastAsia"/>
          <w:lang w:val="en-US" w:eastAsia="zh-CN"/>
        </w:rPr>
        <w:t>坚定信心推动高质量发展高效能治理</w:t>
      </w:r>
    </w:p>
    <w:p w14:paraId="3027C0FB">
      <w:pPr>
        <w:pStyle w:val="2"/>
        <w:bidi w:val="0"/>
        <w:rPr>
          <w:rFonts w:hint="eastAsia"/>
          <w:lang w:val="en-US" w:eastAsia="zh-CN"/>
        </w:rPr>
      </w:pPr>
      <w:r>
        <w:rPr>
          <w:rFonts w:hint="eastAsia"/>
          <w:lang w:val="en-US" w:eastAsia="zh-CN"/>
        </w:rPr>
        <w:t xml:space="preserve"> 奋力谱写中原大地推进中国式现代化新篇章</w:t>
      </w:r>
    </w:p>
    <w:p w14:paraId="7706F93E">
      <w:pPr>
        <w:spacing w:line="222" w:lineRule="auto"/>
        <w:rPr>
          <w:rFonts w:ascii="仿宋" w:hAnsi="仿宋" w:eastAsia="仿宋" w:cs="仿宋"/>
          <w:sz w:val="30"/>
          <w:szCs w:val="30"/>
        </w:rPr>
      </w:pPr>
    </w:p>
    <w:p w14:paraId="09F2E3C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中共中央总书记、国家主席、中央军委主席习近平近日在河南考察时强调，新时代新征程，河南要认真落实党中央关于中部地区加快崛起、黄河流域生态保护和高质量发展等战略部署，坚持稳中求进工作总基调，全面深化改革开放，着力建设现代化产业体系和农业强省，着力改善民生、加强社会治理，着力加强生态环境保护，着力推动文化繁荣兴盛，以高质量发展和高效能治理奋力谱写中原大地推进中国式现代化新篇章。</w:t>
      </w:r>
    </w:p>
    <w:p w14:paraId="54A5787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5月19日至20日，习近平在河南省委书记刘宁和省长王凯陪同下，先后到洛阳、郑州考察调研。</w:t>
      </w:r>
    </w:p>
    <w:p w14:paraId="225D995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19日下午，习近平首先来到洛阳轴承集团股份有限公司考察。该公司前身为“一五”期间建成的洛阳轴承厂。在智能工厂，习近平了解企业发展历程，听取不同类型轴承产品用途和性能介绍，走近生产线察看生产流程。他对围拢过来的企业职工说，制造业是国民经济的重要支柱，推进中国式现代化必须保持制造业合理比重。现代制造业离不开科技赋能，要大力加强技术攻关，走自主创新的发展路子。他勉励职工发扬主人翁精神，在企业发展中奋发有为、多作贡献。</w:t>
      </w:r>
    </w:p>
    <w:p w14:paraId="487BCD5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随后，习近平来到始建于东汉年间的白马寺考察，详细了解佛教中国化和寺院文物保护情况。他指出，白马寺见证了佛教传入、发展并不断中国化的进程。历史证明，坚持我国宗教中国化方向是完全正确的，要积极引导宗教同中华优秀传统文化相融合、与社会主义社会相适应。</w:t>
      </w:r>
    </w:p>
    <w:p w14:paraId="2F69D2E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已有1500多年历史的龙门石窟，是重要的世界文化遗产。习近平来到这里，察看石窟整体布局风貌和代表性窟龛、造像，同现场的文物保护工作者亲切交流。他强调，要把这些中华文化瑰宝保护好、传承好、传播好。游客们见到总书记，都十分欣喜，纷纷向总书记问好。习近平不时同大家交流，特别鼓励小朋友们多到实地寻溯中华文化，从小树立文化自信。他指出，文旅融合前景广阔，要推动文旅产业高质量发展，真正打造成为支柱产业、民生产业、幸福产业。</w:t>
      </w:r>
    </w:p>
    <w:p w14:paraId="73C0630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20日上午，习近平听取河南省委和省政府工作汇报，对河南各方面取得的成绩给予肯定，对下一步工作提出要求。</w:t>
      </w:r>
    </w:p>
    <w:p w14:paraId="06C548D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指出，高质量发展是中国式现代化的必然要求。面对复杂的外部环境，要坚定信心，坚定不移办好自己的事，坚定不移扩大高水平对外开放，着力稳就业、稳企业、稳市场、稳预期，以高质量发展的确定性应对各种不确定性。河南作为经济大省，要进一步夯实实体经济这个根基，以科技创新为引领，因地制宜发展新质生产力，提升现代化产业体系对高质量发展的支撑能力。要加强耕地保护和建设，扛牢粮食安全责任，延伸现代农业产业链条，以城乡融合发展带动乡村全面振兴，促进城乡共同富裕。要持之以恒加强重点流域生态保护治理，深化污染防治攻坚，筑牢生态安全屏障。</w:t>
      </w:r>
    </w:p>
    <w:p w14:paraId="648811B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强调，河南人口总量、人口密度、人口流动量都比较大，社会问题复杂多样，必须扎扎实实加强社会治理。要全面落实党的领导，健全社会治理体制机制，加强新经济组织、新社会组织、新就业群体党建工作。要更好凝聚服务群众，健全群众利益协调机制，提高公共服务水平，用心用情解决群众急难愁盼问题。要突出抓基层、强基础、固根本，推动资源、服务、管理下沉，确保社会治理各项工作纵向到底、横向到边。要高度重视法治和诚信建设，发挥好法治对社会治理的规范和保障作用，加强诚实守信的价值引导，提高政府诚信、企业诚信、社会诚信水平。要盯牢风险隐患排查和治理，强化社会治安整体防控，有效防范化解重点领域风险，切实维护社会和谐稳定。各级领导干部要主动作为，善于从推进社会治理中总结新形势下党的群众工作规律，针对不同社会群体的特点把工作做细做实。要切实整治形式主义为基层减负，支持基层干部大胆干事、树立威信，支持群众依靠自身力量解决社会治理中的问题。</w:t>
      </w:r>
    </w:p>
    <w:p w14:paraId="425EA6A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指出，中央八项规定是党中央徙木立信之举，是新时代管党治党的标志性措施。开展深入贯彻中央八项规定精神学习教育，是今年党建工作的重点任务。要在一体推进学查改上下功夫，把党员干部个人查摆整改与组织查摆整改紧密结合起来，切实把作风硬要求变成硬措施、让铁规矩长出铁牙齿，确保学有质量、查有力度、改有成效。学习教育中央指导组要认真履职尽责，把工作重点放到推动解决问题上，精准指导、务求实效。</w:t>
      </w:r>
    </w:p>
    <w:p w14:paraId="232D333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强调，今年以来，我国一些地区出现旱情，有的还在持续，相关部门要密切配合，加强用水调度，确保城乡居民供水和农业灌溉需求。有旱就可能有涝，要严防旱涝急转。汛期已经到来，各地对防汛抗洪务必精心准备，确保预案充分、应对从容。容易突发山洪、泥石流等自然灾害的地区，要全面落实应急处置责任。</w:t>
      </w:r>
    </w:p>
    <w:p w14:paraId="5BC1614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r>
        <w:rPr>
          <w:rFonts w:hint="default" w:ascii="仿宋" w:hAnsi="仿宋" w:eastAsia="仿宋" w:cs="仿宋"/>
          <w:b w:val="0"/>
          <w:bCs w:val="0"/>
          <w:spacing w:val="13"/>
          <w:sz w:val="31"/>
          <w:szCs w:val="31"/>
        </w:rPr>
        <w:t>何立峰及中央和国家机关有关部门负责同志陪同考察，深入贯彻中央八项规定精神学习教育中央第二指导组负责同志参加汇报会。</w:t>
      </w:r>
    </w:p>
    <w:p w14:paraId="1A6BEAC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3E3B23B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17CEA59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14B0D6F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497BF30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02E8C5A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37AF816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258B76C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1F0A32A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62AECF7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2636A6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4A0FB893">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b w:val="0"/>
          <w:bCs w:val="0"/>
          <w:spacing w:val="13"/>
          <w:sz w:val="31"/>
          <w:szCs w:val="31"/>
        </w:rPr>
      </w:pPr>
    </w:p>
    <w:p w14:paraId="55004F7B">
      <w:pPr>
        <w:pStyle w:val="2"/>
        <w:bidi w:val="0"/>
        <w:rPr>
          <w:rFonts w:hint="eastAsia"/>
          <w:lang w:val="en-US" w:eastAsia="zh-CN"/>
        </w:rPr>
      </w:pPr>
      <w:r>
        <w:rPr>
          <w:rFonts w:hint="eastAsia"/>
          <w:lang w:val="en-US" w:eastAsia="zh-CN"/>
        </w:rPr>
        <w:t>《求是》杂志发表习近平总书记重要文章《锲而不舍落实中央八项规定精神，以优良党风引领社风民风》</w:t>
      </w:r>
    </w:p>
    <w:p w14:paraId="59674F4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新华社北京5月15日电 5月16日出版的第10期《求是》杂志将发表中共中央总书记、国家主席、中央军委主席习近平的重要文章</w:t>
      </w:r>
      <w:r>
        <w:rPr>
          <w:rFonts w:hint="eastAsia" w:ascii="仿宋" w:hAnsi="仿宋" w:eastAsia="仿宋" w:cs="仿宋"/>
          <w:b w:val="0"/>
          <w:bCs w:val="0"/>
          <w:spacing w:val="13"/>
          <w:sz w:val="31"/>
          <w:szCs w:val="31"/>
        </w:rPr>
        <w:fldChar w:fldCharType="begin"/>
      </w:r>
      <w:r>
        <w:rPr>
          <w:rFonts w:hint="eastAsia" w:ascii="仿宋" w:hAnsi="仿宋" w:eastAsia="仿宋" w:cs="仿宋"/>
          <w:b w:val="0"/>
          <w:bCs w:val="0"/>
          <w:spacing w:val="13"/>
          <w:sz w:val="31"/>
          <w:szCs w:val="31"/>
        </w:rPr>
        <w:instrText xml:space="preserve"> HYPERLINK "https://www.gov.cn/yaowen/liebiao/202505/content_7023854.htm" \t "https://www.gov.cn/yaowen/liebiao/202505/_blank" </w:instrText>
      </w:r>
      <w:r>
        <w:rPr>
          <w:rFonts w:hint="eastAsia" w:ascii="仿宋" w:hAnsi="仿宋" w:eastAsia="仿宋" w:cs="仿宋"/>
          <w:b w:val="0"/>
          <w:bCs w:val="0"/>
          <w:spacing w:val="13"/>
          <w:sz w:val="31"/>
          <w:szCs w:val="31"/>
        </w:rPr>
        <w:fldChar w:fldCharType="separate"/>
      </w:r>
      <w:r>
        <w:rPr>
          <w:rFonts w:hint="eastAsia" w:ascii="仿宋" w:hAnsi="仿宋" w:eastAsia="仿宋" w:cs="仿宋"/>
          <w:b w:val="0"/>
          <w:bCs w:val="0"/>
          <w:spacing w:val="13"/>
          <w:sz w:val="31"/>
          <w:szCs w:val="31"/>
        </w:rPr>
        <w:t>《锲而不舍落实中央八项规定精神，以优良党风引领社风民风》</w:t>
      </w:r>
      <w:r>
        <w:rPr>
          <w:rFonts w:hint="eastAsia" w:ascii="仿宋" w:hAnsi="仿宋" w:eastAsia="仿宋" w:cs="仿宋"/>
          <w:b w:val="0"/>
          <w:bCs w:val="0"/>
          <w:spacing w:val="13"/>
          <w:sz w:val="31"/>
          <w:szCs w:val="31"/>
        </w:rPr>
        <w:fldChar w:fldCharType="end"/>
      </w:r>
      <w:r>
        <w:rPr>
          <w:rFonts w:hint="eastAsia" w:ascii="仿宋" w:hAnsi="仿宋" w:eastAsia="仿宋" w:cs="仿宋"/>
          <w:b w:val="0"/>
          <w:bCs w:val="0"/>
          <w:spacing w:val="13"/>
          <w:sz w:val="31"/>
          <w:szCs w:val="31"/>
        </w:rPr>
        <w:t>。这是习近平总书记2012年12月至2025年3月期间有关重要论述的节录。</w:t>
      </w:r>
    </w:p>
    <w:p w14:paraId="5790644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强调，党风问题关系执政党的生死存亡。作风建设关系我们党能不能长期执政、履行好执政使命。党的十八大以来，我们直面党内存在的种种问题和弊端，从制定和执行中央八项规定破题，解决了新形势下作风建设抓什么、怎么抓的问题，推动了全面从严治党。经过新时代全面从严治党的革命性锻造，纪律松弛、作风飘浮状况显著改变，真管真严、敢管敢严、长管长严氛围基本形成，党风政风焕然一新，社风民风持续向好，重塑了党在人民心中的形象。</w:t>
      </w:r>
    </w:p>
    <w:p w14:paraId="73AA778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指出，八项规定指导思想就是从严要求，体现党要管党、从严治党，从中央政治局做起改进工作作风。党的十八大以来，中央政治局带头改进作风，严格执行中央八项规定，就是要以实际行动给全党改进作风作好表率。各级领导干部要以上率下，自上而下，一级带一级，一级做给一级看，自觉起示范带头作用。只要我们动真格抓，就没有解决不了的问题。</w:t>
      </w:r>
    </w:p>
    <w:p w14:paraId="3A76CD1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指出，作风问题本质上是党性问题。“四风”问题根上是背离了党性，丢掉了宗旨。加强作风建设必须紧扣保持党同人民群众血肉联系这个关键，锲而不舍落实中央八项规定精神，持续深化纠治“四风”，坚决防止产生“疲劳综合征”，对享乐主义、奢靡之风等歪风陋习要露头就打，对“四风”隐形变异新动向要时刻防范，决不允许死灰复燃！要把纠治形式主义、官僚主义摆在更加突出位置，作为作风建设的重点任务，研究针对性举措，科学精准靶向整治，动真碰硬、务求实效。只要以滚石上山的劲头、爬坡过坎的勇气，保持定力、寸步不让，深化整治、见底见效，就能一步步实现弊绝风清、海晏河清。</w:t>
      </w:r>
    </w:p>
    <w:p w14:paraId="4A263CF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强调，作风建设永远在路上，没有完成时。制定实施中央八项规定，是我们党在新时代的徙木立信之举，必须常抓不懈、久久为功，十年不够就二十年，二十年不够就三十年，直至真正化风成俗，以优良党风引领社风民风。我们要以踏石留印、抓铁有痕的劲头抓下去，善始善终、善作善成。党中央决定在全党开展深入贯彻中央八项规定精神学习教育，这是今年党建工作的重点任务。各级党组织要精心组织实施，推动党员、干部增强定力、养成习惯，以优良作风凝心聚力、干事创业。</w:t>
      </w:r>
    </w:p>
    <w:p w14:paraId="0F989FE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DDB32B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0934DAA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1DEF994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bookmarkEnd w:id="3"/>
    <w:p w14:paraId="07D95EA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5612A964">
      <w:pPr>
        <w:pStyle w:val="2"/>
        <w:bidi w:val="0"/>
        <w:rPr>
          <w:rFonts w:hint="eastAsia"/>
          <w:lang w:val="en-US" w:eastAsia="zh-CN"/>
        </w:rPr>
      </w:pPr>
      <w:r>
        <w:rPr>
          <w:rFonts w:hint="eastAsia"/>
          <w:lang w:val="en-US" w:eastAsia="zh-CN"/>
        </w:rPr>
        <w:t>中央通报的违规吃喝典型问题等反面典型案例</w:t>
      </w:r>
    </w:p>
    <w:p w14:paraId="5318D1D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1.河北省廊坊市三河市在城市管理中盲目决策、机械执行，损害群众利益，加重基层负担。2024年7月以来，三河市个别领导干部政绩观错位、官僚主义严重，未经科学论证和充分征求意见，推动出台《城市规划建设管理导则》，脱离实际提出广告牌匾“除国际国内连锁品牌，不允许用红蓝底色或字样”等禁止性规定。为推动牌匾整治工作快速见效，该市组织开展两次百日攻坚行动，违反《整治形式主义为基层减负若干规定》，频繁进行工作调度、督查督办和排名通报，加重基层负担。该市城市管理综合行政执法部门在执行中简单机械，搞形式主义“一刀切”，对包括国内连锁品牌在内的1800余块商户门头牌匾颜色进行变更，损害了群众利益，造成不良影响。时任三河市委主要负责人已受到免职处理。</w:t>
      </w:r>
    </w:p>
    <w:p w14:paraId="0C4406A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2.内蒙古自治区住房城乡建设厅在政务服务中搞“面子工程”。近年来，内蒙古自治区住房城乡建设厅在建设“互联网+政务服务”场所时背离实际需求，搭车建设数字液晶屏、全彩屏48块、105.61平方米，其中有3块屏幕总面积达76.3平方米、耗资227.53万元，这些屏幕主要用于接待来访参观，平时基本处于关闭状态。同时，投资1200万元建设的住建行业人才管理系统、供排水全过程监管系统等6个政务服务信息系统，有的建成后就停用，有的未有效运行，造成资源浪费。还以业务合作为由，将“互联网+政务服务”场所装修、设备购置和运维等费用转嫁给合作银行，后因相关合作银行决定不再向其提供费用，导致场地设施运营难以为继。</w:t>
      </w:r>
    </w:p>
    <w:p w14:paraId="1782B9C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3.山东省一些地方在项目集中开工、集中签约中盲目攀比，数据不实。近年来，山东省一些地方在重大项目集中开工中，有的项目反复开工，淄博高新区2025年春季集中开工35个项目中有6个为重复项目，个别县区单个项目反复开工3次；有的项目论证不够，烟台市蓬莱区某项目申报投资额近90亿元，但两年来仅投入500万元完成场地平整，滨州市博兴县某项目两次纳入集中开工并申报投资额70多亿元，但目前仍处于前期研究论证中；有的项目用地用海等手续还不完备，就被纳入集中开工；有的开工仪式追求场面，一个会场租用电子屏等设备费用达20多万元。还有的县级市项目集中签约名不符实，实际落地率严重偏低。部分基层干部群众和企业对项目集中开工、集中签约中的形式主义问题反映比较强烈。</w:t>
      </w:r>
    </w:p>
    <w:p w14:paraId="0795F54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lang w:val="en-US" w:eastAsia="zh-CN"/>
        </w:rPr>
        <w:t>4</w:t>
      </w:r>
      <w:r>
        <w:rPr>
          <w:rFonts w:hint="eastAsia" w:ascii="仿宋" w:hAnsi="仿宋" w:eastAsia="仿宋" w:cs="仿宋"/>
          <w:b w:val="0"/>
          <w:bCs w:val="0"/>
          <w:spacing w:val="13"/>
          <w:sz w:val="31"/>
          <w:szCs w:val="31"/>
        </w:rPr>
        <w:t>.湖北省黄冈市黄梅县有关党员干部违规吃喝问题</w:t>
      </w:r>
    </w:p>
    <w:p w14:paraId="4045B62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2025年4月5日，湖北省黄冈市黄梅县有关党员干部违规聚餐饮酒，接受、提供可能影响公正执行公务的宴请，严重违反中央八项规定精神。4月4日，成都市金牛区政府党组成员、副区长张建（曾任湖北省黄梅县委常委、下新镇党委书记）返回湖北老家祭祖，位于金牛区的中铁二局房地产集团有限公司党委书记、执行董事黄小松安排该公司接待人员向明辉到武汉租用车辆、携带酒烟为张建提供服务。当日，张建联系下新镇政府原二级主任科员殷士国（已退休），商定邀请原同事聚餐。4月5日中午，张建、殷士国和黄梅县委常委、统战部部长罗盘军，黄梅镇人大主席桂黎军，黄梅镇党委委员、副镇长陈贤龙，下新镇财政所所长商敏等人在某餐馆聚餐。罗盘军先行离开后，黄梅镇党委副书记、镇长王波和濯港镇党委副书记陈浩到达餐馆聚餐。除陈贤龙、商敏、向明辉、殷士国及其妻外，其余聚餐人员饮用向明辉提供的高档白酒。餐费由向明辉、殷士国支付。当日下午罗盘军死亡，经检测，其体内酒精含量4.35毫克/100毫升，诊断结果系心源性猝死。事后，黄梅县委常委、县委办公室主任潘郭华隐瞒张建和黄梅县多名党员干部违规吃喝等信息，经黄梅县委书记马梁同意，报送黄冈市委办公室。黄冈市委常委、市委秘书长余友斌修改报告时，隐瞒张建真实身份，删除聚餐人员数量等信息，对由谁付款模糊化处理，经黄冈市委书记李军杰同意后，上报省委办公厅。</w:t>
      </w:r>
    </w:p>
    <w:p w14:paraId="25D88C1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问题发生后，湖北省、四川省纪委监委和中国中铁纪委提级办理，给予相关责任人处理处分。给予张建开除党籍、政务撤职处分，降为二级科员；给予殷士国留党察看一年处分，按照二级科员调整退休待遇；给予黄小松撤销党内职务、撤职处分；给予桂黎军党内严重警告（影响期二年）、政务撤职处分，降为四级主任科员；给予王波、陈浩党内严重警告、政务降级处分；给予陈贤龙、商敏党内警告处分；给予潘郭华、余友斌党内严重警告处分。李军杰对上报材料审核把关不严，责令其作出书面检查；马梁履行全面从严治党主体责任不力，对报送材料审核把关不严，未及时、准确上报罗盘军非正常死亡事件情况，给予其党内严重警告处分；黄梅县委常委、纪委书记、监委主任陈建新履行全面从严治党监督责任不力，给予其诫勉处理。</w:t>
      </w:r>
    </w:p>
    <w:p w14:paraId="0D250EA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lang w:val="en-US" w:eastAsia="zh-CN"/>
        </w:rPr>
        <w:t>5</w:t>
      </w:r>
      <w:r>
        <w:rPr>
          <w:rFonts w:hint="eastAsia" w:ascii="仿宋" w:hAnsi="仿宋" w:eastAsia="仿宋" w:cs="仿宋"/>
          <w:b w:val="0"/>
          <w:bCs w:val="0"/>
          <w:spacing w:val="13"/>
          <w:sz w:val="31"/>
          <w:szCs w:val="31"/>
        </w:rPr>
        <w:t>.安徽省安庆市宿松县千岭乡党政领导班子成员等违规吃喝问题</w:t>
      </w:r>
    </w:p>
    <w:p w14:paraId="4975D67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2025年4月27日，千岭乡党政班子全体成员和有关党员干部违规聚餐饮酒，接受、提供可能影响公正执行公务的宴请，严重违反中央八项规定精神。千岭乡党委副书记吴行舟邀请千岭乡党委副书记、乡长张金国，人大主席罗桂冬，政协工作联络组组长吴平，党委委员、副乡长黄振华，党委委员、纪委书记李凌峰，党委委员、组织委员方健，党委委员许涛，党委委员、宣传委员黎溢阳，党委委员、武装部部长张林海，副乡长何兵、石文华，党政办主任胡伟，毛坝村党总支副书记石彬彬，县公安局千岭派出所所长洪志鹏参加其在某餐馆组织的聚餐，胡伟协助订餐。当晚，吴行舟、吴平、张林海、黄振华、何兵、胡伟、石彬彬7人饮用白酒。当天，张金国、罗桂冬为值班带班领导，黎溢阳在县委党校学习、未履行请假手续。吴行舟饮酒过量，餐费未支付，4月28日凌晨因胃内容物返流窒息死亡。事后，聚餐人员筹集资金给予死者家属补偿，约定责任免除、保密等事项。张金国还联系一些企业给予死者家属资助。</w:t>
      </w:r>
    </w:p>
    <w:p w14:paraId="6681777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问题发生后，安徽省纪委监委提级办理，给予相关责任人处理处分。给予张金国留党察看二年、政务撤职处分，降为二级科员；给予李凌峰留党察看一年、政务撤职处分，降为二级科员，调离纪检监察系统；给予罗桂冬、黎溢阳、张林海、胡伟留党察看一年、政务撤职处分，降为二级科员；给予黄振华撤销党内职务、政务撤职处分，降为二级科员；给予石彬彬撤销党内职务处分；给予吴平党内严重警告（影响期二年）、政务撤职处分，降为四级主任科员；给予何兵党内严重警告（影响期二年）、政务撤职处分，降为二级科员；给予方健、许涛、石文华、洪志鹏党内严重警告处分。</w:t>
      </w:r>
    </w:p>
    <w:p w14:paraId="44EE281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安庆市委、市纪委监委和宿松县委、县纪委监委履行全面从严治党主体责任、监督责任不力，安庆市委组织部、宿松县委组织部落实组织工作重要事项请示报告制度不到位，给予安庆市委副书记、市长张君毅（临时负责市委工作）诫勉处理；给予安庆市委常委、纪委书记、监委主任耿延强诫勉处理；给予安庆市委组织部负责日常工作的副部长林云飞党内警告处分；给予宿松县委书记曹晓革党内严重警告处分；给予宿松县委常委、纪委书记、监委主任王文刚诫勉处理；给予宿松县委常委、组织部部长林胜利党内警告处分。</w:t>
      </w:r>
    </w:p>
    <w:p w14:paraId="3D50ABB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78E3F0D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sectPr>
      <w:footerReference r:id="rId5" w:type="default"/>
      <w:pgSz w:w="11900" w:h="16840"/>
      <w:pgMar w:top="1431" w:right="1274" w:bottom="1380" w:left="1499" w:header="0" w:footer="126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7223C8"/>
    <w:rsid w:val="10243681"/>
    <w:rsid w:val="12BC4337"/>
    <w:rsid w:val="155F79D7"/>
    <w:rsid w:val="207A70D9"/>
    <w:rsid w:val="30CA4CB3"/>
    <w:rsid w:val="32DE7F22"/>
    <w:rsid w:val="3B1C4467"/>
    <w:rsid w:val="40EA410C"/>
    <w:rsid w:val="4BC20A22"/>
    <w:rsid w:val="4CE416F5"/>
    <w:rsid w:val="4DC07F2D"/>
    <w:rsid w:val="58105CFC"/>
    <w:rsid w:val="5C61531C"/>
    <w:rsid w:val="62004FA2"/>
    <w:rsid w:val="64A96A2B"/>
    <w:rsid w:val="770A7E94"/>
    <w:rsid w:val="79C32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7605</Words>
  <Characters>7707</Characters>
  <TotalTime>307</TotalTime>
  <ScaleCrop>false</ScaleCrop>
  <LinksUpToDate>false</LinksUpToDate>
  <CharactersWithSpaces>7729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2025-12-02T09:53:40Z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2052-12.1.0.23542</vt:lpwstr>
  </property>
  <property fmtid="{D5CDD505-2E9C-101B-9397-08002B2CF9AE}" pid="6" name="ICV">
    <vt:lpwstr>8A343728E7384A0AABA1AE36DDC4EFE5_13</vt:lpwstr>
  </property>
</Properties>
</file>